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>Załącznik nr 1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 xml:space="preserve">do uchwały </w:t>
      </w:r>
      <w:r w:rsidR="00DB5A27">
        <w:rPr>
          <w:rFonts w:asciiTheme="minorHAnsi" w:hAnsiTheme="minorHAnsi" w:cstheme="minorHAnsi"/>
          <w:b/>
        </w:rPr>
        <w:t>Nr [●]</w:t>
      </w:r>
      <w:r w:rsidRPr="004428CC">
        <w:rPr>
          <w:rFonts w:asciiTheme="minorHAnsi" w:hAnsiTheme="minorHAnsi" w:cstheme="minorHAnsi"/>
          <w:b/>
        </w:rPr>
        <w:t xml:space="preserve"> Nadzwyczajnego Walnego Zgromadzenia </w:t>
      </w:r>
      <w:r w:rsidR="00AE6FE8" w:rsidRPr="004428CC">
        <w:rPr>
          <w:rFonts w:asciiTheme="minorHAnsi" w:hAnsiTheme="minorHAnsi" w:cstheme="minorHAnsi"/>
          <w:b/>
        </w:rPr>
        <w:t>SKYLINE INVESTMENT</w:t>
      </w:r>
      <w:r w:rsidRPr="004428CC">
        <w:rPr>
          <w:rFonts w:asciiTheme="minorHAnsi" w:hAnsiTheme="minorHAnsi" w:cstheme="minorHAnsi"/>
          <w:b/>
        </w:rPr>
        <w:t xml:space="preserve"> S.A.</w:t>
      </w:r>
    </w:p>
    <w:p w:rsidR="0063388E" w:rsidRPr="004428CC" w:rsidRDefault="0063388E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 xml:space="preserve">z dnia </w:t>
      </w:r>
      <w:r w:rsidR="004428CC" w:rsidRPr="004428CC">
        <w:rPr>
          <w:rFonts w:asciiTheme="minorHAnsi" w:hAnsiTheme="minorHAnsi" w:cstheme="minorHAnsi"/>
          <w:b/>
        </w:rPr>
        <w:t>_______</w:t>
      </w:r>
      <w:r w:rsidRPr="004428CC">
        <w:rPr>
          <w:rFonts w:asciiTheme="minorHAnsi" w:hAnsiTheme="minorHAnsi" w:cstheme="minorHAnsi"/>
          <w:b/>
        </w:rPr>
        <w:t xml:space="preserve"> r.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 xml:space="preserve">w sprawie podwyższenia kapitału zakładowego w drodze emisji akcji serii </w:t>
      </w:r>
      <w:r w:rsidR="004428CC" w:rsidRPr="004428CC">
        <w:rPr>
          <w:rFonts w:asciiTheme="minorHAnsi" w:hAnsiTheme="minorHAnsi" w:cstheme="minorHAnsi"/>
          <w:b/>
        </w:rPr>
        <w:t>H</w:t>
      </w:r>
      <w:r w:rsidRPr="004428CC">
        <w:rPr>
          <w:rFonts w:asciiTheme="minorHAnsi" w:hAnsiTheme="minorHAnsi" w:cstheme="minorHAnsi"/>
          <w:b/>
        </w:rPr>
        <w:t>, wyłączenia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>prawa poboru oraz zmiany Statutu Spółki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>Opinia Zarządu</w:t>
      </w:r>
    </w:p>
    <w:p w:rsidR="00F64893" w:rsidRPr="004428CC" w:rsidRDefault="00AE6FE8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>SKYLINE INVESTMENT</w:t>
      </w:r>
      <w:r w:rsidR="00F64893" w:rsidRPr="004428CC">
        <w:rPr>
          <w:rFonts w:asciiTheme="minorHAnsi" w:hAnsiTheme="minorHAnsi" w:cstheme="minorHAnsi"/>
          <w:b/>
        </w:rPr>
        <w:t xml:space="preserve"> S.A. z siedzibą w Warszawie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 xml:space="preserve">w sprawie wyłączenia prawa poboru Akcji Serii </w:t>
      </w:r>
      <w:r w:rsidR="004428CC" w:rsidRPr="004428CC">
        <w:rPr>
          <w:rFonts w:asciiTheme="minorHAnsi" w:hAnsiTheme="minorHAnsi" w:cstheme="minorHAnsi"/>
          <w:b/>
        </w:rPr>
        <w:t>H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4428CC">
        <w:rPr>
          <w:rFonts w:asciiTheme="minorHAnsi" w:hAnsiTheme="minorHAnsi" w:cstheme="minorHAnsi"/>
          <w:b/>
        </w:rPr>
        <w:t xml:space="preserve">oraz sposobu określenia ceny emisyjnej Akcji Serii </w:t>
      </w:r>
      <w:r w:rsidR="004428CC" w:rsidRPr="004428CC">
        <w:rPr>
          <w:rFonts w:asciiTheme="minorHAnsi" w:hAnsiTheme="minorHAnsi" w:cstheme="minorHAnsi"/>
          <w:b/>
        </w:rPr>
        <w:t>H</w:t>
      </w:r>
    </w:p>
    <w:p w:rsidR="00F64893" w:rsidRPr="004428CC" w:rsidRDefault="00F64893" w:rsidP="00F6489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F64893" w:rsidRPr="004428CC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28CC">
        <w:rPr>
          <w:rFonts w:asciiTheme="minorHAnsi" w:hAnsiTheme="minorHAnsi" w:cstheme="minorHAnsi"/>
        </w:rPr>
        <w:t xml:space="preserve">Zarząd </w:t>
      </w:r>
      <w:r w:rsidR="00AE6FE8" w:rsidRPr="004428CC">
        <w:rPr>
          <w:rFonts w:asciiTheme="minorHAnsi" w:hAnsiTheme="minorHAnsi" w:cstheme="minorHAnsi"/>
        </w:rPr>
        <w:t>SKYLINE INVESTMENT</w:t>
      </w:r>
      <w:r w:rsidRPr="004428CC">
        <w:rPr>
          <w:rFonts w:asciiTheme="minorHAnsi" w:hAnsiTheme="minorHAnsi" w:cstheme="minorHAnsi"/>
        </w:rPr>
        <w:t xml:space="preserve"> S.A. z siedzibą w Warszawie (dalej „Spółka”), działając stosownie do art. 433 § 2 Kodeksu spółek handlowych, przedstawia Nadzwyczajnemu Walnemu Zgromadzeniu Spółki poniższą opinię uzasadniającą powody pozbawienia dotychczasowych akcjonariuszy w całości prawa poboru akcji serii </w:t>
      </w:r>
      <w:r w:rsidR="004428CC">
        <w:rPr>
          <w:rFonts w:asciiTheme="minorHAnsi" w:hAnsiTheme="minorHAnsi" w:cstheme="minorHAnsi"/>
        </w:rPr>
        <w:t>H</w:t>
      </w:r>
      <w:r w:rsidRPr="004428CC">
        <w:rPr>
          <w:rFonts w:asciiTheme="minorHAnsi" w:hAnsiTheme="minorHAnsi" w:cstheme="minorHAnsi"/>
        </w:rPr>
        <w:t xml:space="preserve">. </w:t>
      </w:r>
    </w:p>
    <w:p w:rsidR="00F64893" w:rsidRPr="004428CC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64893" w:rsidRPr="00DB5A27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28CC">
        <w:rPr>
          <w:rFonts w:asciiTheme="minorHAnsi" w:hAnsiTheme="minorHAnsi" w:cstheme="minorHAnsi"/>
        </w:rPr>
        <w:t xml:space="preserve">W celu umożliwienia rozwoju Spółki niezbędne jest pozyskanie kapitału poprzez zaoferowanie akcji Spółki inwestorom zewnętrznym w drodze oferty prywatnej, skierowanej do nie więcej niż </w:t>
      </w:r>
      <w:r w:rsidR="00957279" w:rsidRPr="004428CC">
        <w:rPr>
          <w:rFonts w:asciiTheme="minorHAnsi" w:hAnsiTheme="minorHAnsi" w:cstheme="minorHAnsi"/>
        </w:rPr>
        <w:t>14</w:t>
      </w:r>
      <w:r w:rsidRPr="004428CC">
        <w:rPr>
          <w:rFonts w:asciiTheme="minorHAnsi" w:hAnsiTheme="minorHAnsi" w:cstheme="minorHAnsi"/>
        </w:rPr>
        <w:t xml:space="preserve">9 indywidualnie oznaczonych osób fizycznych, osób prawnych i jednostek organizacyjnych </w:t>
      </w:r>
      <w:r w:rsidR="004428CC">
        <w:rPr>
          <w:rFonts w:asciiTheme="minorHAnsi" w:hAnsiTheme="minorHAnsi" w:cstheme="minorHAnsi"/>
        </w:rPr>
        <w:t>nieposiadają</w:t>
      </w:r>
      <w:r w:rsidRPr="004428CC">
        <w:rPr>
          <w:rFonts w:asciiTheme="minorHAnsi" w:hAnsiTheme="minorHAnsi" w:cstheme="minorHAnsi"/>
        </w:rPr>
        <w:t xml:space="preserve">cych osobowości prawnej. Przeprowadzenie procesu </w:t>
      </w:r>
      <w:r w:rsidRPr="00DB5A27">
        <w:rPr>
          <w:rFonts w:asciiTheme="minorHAnsi" w:hAnsiTheme="minorHAnsi" w:cstheme="minorHAnsi"/>
        </w:rPr>
        <w:t xml:space="preserve">pozyskiwania kapitału w drodze prywatnej emisji akcji serii </w:t>
      </w:r>
      <w:r w:rsidR="004428CC" w:rsidRPr="00DB5A27">
        <w:rPr>
          <w:rFonts w:asciiTheme="minorHAnsi" w:hAnsiTheme="minorHAnsi" w:cstheme="minorHAnsi"/>
        </w:rPr>
        <w:t>H</w:t>
      </w:r>
      <w:r w:rsidRPr="00DB5A27">
        <w:rPr>
          <w:rFonts w:asciiTheme="minorHAnsi" w:hAnsiTheme="minorHAnsi" w:cstheme="minorHAnsi"/>
        </w:rPr>
        <w:t xml:space="preserve"> pozwoli na pozyskanie przez Spółkę środków finansowych w celu zapewnienia realizacji planów inwestycyjnych. Efektem przeprowadzenia prywatnej emisji akcji serii</w:t>
      </w:r>
      <w:r w:rsidR="00964B7B" w:rsidRPr="00DB5A27">
        <w:rPr>
          <w:rFonts w:asciiTheme="minorHAnsi" w:hAnsiTheme="minorHAnsi" w:cstheme="minorHAnsi"/>
        </w:rPr>
        <w:t xml:space="preserve"> </w:t>
      </w:r>
      <w:r w:rsidR="004428CC" w:rsidRPr="00DB5A27">
        <w:rPr>
          <w:rFonts w:asciiTheme="minorHAnsi" w:hAnsiTheme="minorHAnsi" w:cstheme="minorHAnsi"/>
        </w:rPr>
        <w:t>H</w:t>
      </w:r>
      <w:r w:rsidRPr="00DB5A27">
        <w:rPr>
          <w:rFonts w:asciiTheme="minorHAnsi" w:hAnsiTheme="minorHAnsi" w:cstheme="minorHAnsi"/>
        </w:rPr>
        <w:t xml:space="preserve"> b</w:t>
      </w:r>
      <w:r w:rsidR="00D3380D" w:rsidRPr="00DB5A27">
        <w:rPr>
          <w:rFonts w:asciiTheme="minorHAnsi" w:hAnsiTheme="minorHAnsi" w:cstheme="minorHAnsi"/>
        </w:rPr>
        <w:t>ę</w:t>
      </w:r>
      <w:r w:rsidRPr="00DB5A27">
        <w:rPr>
          <w:rFonts w:asciiTheme="minorHAnsi" w:hAnsiTheme="minorHAnsi" w:cstheme="minorHAnsi"/>
        </w:rPr>
        <w:t>dzie ponadto wzmocnienie pozycji Spółki na rynku, podniesienie wiarygodności wobec partnerów handlowych, pozyskanie nowych inwestorów i zwiększenie dynamiki rozwoju.</w:t>
      </w:r>
    </w:p>
    <w:p w:rsidR="00F64893" w:rsidRPr="00DB5A27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64893" w:rsidRPr="00DB5A27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B5A27">
        <w:rPr>
          <w:rFonts w:asciiTheme="minorHAnsi" w:hAnsiTheme="minorHAnsi" w:cstheme="minorHAnsi"/>
        </w:rPr>
        <w:t xml:space="preserve">Pozostawienie określenia ceny emisyjnej akcji serii </w:t>
      </w:r>
      <w:r w:rsidR="004428CC" w:rsidRPr="00DB5A27">
        <w:rPr>
          <w:rFonts w:asciiTheme="minorHAnsi" w:hAnsiTheme="minorHAnsi" w:cstheme="minorHAnsi"/>
        </w:rPr>
        <w:t>H</w:t>
      </w:r>
      <w:r w:rsidRPr="00DB5A27">
        <w:rPr>
          <w:rFonts w:asciiTheme="minorHAnsi" w:hAnsiTheme="minorHAnsi" w:cstheme="minorHAnsi"/>
        </w:rPr>
        <w:t xml:space="preserve"> Zarządowi Spółki umożliwi ustalenie tej ceny na poziomie odpowiadającym godziwej wartości Spółki.</w:t>
      </w:r>
    </w:p>
    <w:p w:rsidR="00F64893" w:rsidRPr="00DB5A27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43C14" w:rsidRPr="004428CC" w:rsidRDefault="00F64893" w:rsidP="00F6489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28CC">
        <w:rPr>
          <w:rFonts w:asciiTheme="minorHAnsi" w:hAnsiTheme="minorHAnsi" w:cstheme="minorHAnsi"/>
        </w:rPr>
        <w:t xml:space="preserve">Ze względu na powyższe, wyłączenie prawa poboru dotychczasowych akcjonariuszy w stosunku do akcji serii </w:t>
      </w:r>
      <w:r w:rsidR="004428CC">
        <w:rPr>
          <w:rFonts w:asciiTheme="minorHAnsi" w:hAnsiTheme="minorHAnsi" w:cstheme="minorHAnsi"/>
        </w:rPr>
        <w:t>H</w:t>
      </w:r>
      <w:r w:rsidRPr="004428CC">
        <w:rPr>
          <w:rFonts w:asciiTheme="minorHAnsi" w:hAnsiTheme="minorHAnsi" w:cstheme="minorHAnsi"/>
        </w:rPr>
        <w:t xml:space="preserve"> jest zgodne z interesem Spółki i nie jest sprzeczne z interesami jej akcjonariuszy, a przyjęcie proponowanego trybu określenia ceny emisyjnej akcji serii </w:t>
      </w:r>
      <w:r w:rsidR="004428CC">
        <w:rPr>
          <w:rFonts w:asciiTheme="minorHAnsi" w:hAnsiTheme="minorHAnsi" w:cstheme="minorHAnsi"/>
        </w:rPr>
        <w:t>H</w:t>
      </w:r>
      <w:r w:rsidRPr="004428CC">
        <w:rPr>
          <w:rFonts w:asciiTheme="minorHAnsi" w:hAnsiTheme="minorHAnsi" w:cstheme="minorHAnsi"/>
        </w:rPr>
        <w:t xml:space="preserve"> pozwoli na ustalenie cenę emisyjn</w:t>
      </w:r>
      <w:r w:rsidR="00D3380D" w:rsidRPr="004428CC">
        <w:rPr>
          <w:rFonts w:asciiTheme="minorHAnsi" w:hAnsiTheme="minorHAnsi" w:cstheme="minorHAnsi"/>
        </w:rPr>
        <w:t>ej</w:t>
      </w:r>
      <w:r w:rsidRPr="004428CC">
        <w:rPr>
          <w:rFonts w:asciiTheme="minorHAnsi" w:hAnsiTheme="minorHAnsi" w:cstheme="minorHAnsi"/>
        </w:rPr>
        <w:t xml:space="preserve"> na takim poziomie, który zapewni Spółce niezbędne wpływy z emisji.</w:t>
      </w:r>
    </w:p>
    <w:sectPr w:rsidR="00E43C14" w:rsidRPr="004428CC" w:rsidSect="008A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75D82"/>
    <w:rsid w:val="00022AD1"/>
    <w:rsid w:val="00024FD8"/>
    <w:rsid w:val="00050CC2"/>
    <w:rsid w:val="00062C7F"/>
    <w:rsid w:val="00074E11"/>
    <w:rsid w:val="00083189"/>
    <w:rsid w:val="00083380"/>
    <w:rsid w:val="00097909"/>
    <w:rsid w:val="000A15F9"/>
    <w:rsid w:val="000B6B4A"/>
    <w:rsid w:val="000C13B5"/>
    <w:rsid w:val="000C3E00"/>
    <w:rsid w:val="00113D98"/>
    <w:rsid w:val="00121F9E"/>
    <w:rsid w:val="00131907"/>
    <w:rsid w:val="00133C1C"/>
    <w:rsid w:val="00141145"/>
    <w:rsid w:val="001551B0"/>
    <w:rsid w:val="00155640"/>
    <w:rsid w:val="00156608"/>
    <w:rsid w:val="00163227"/>
    <w:rsid w:val="00177C45"/>
    <w:rsid w:val="001803DE"/>
    <w:rsid w:val="001916C1"/>
    <w:rsid w:val="00197015"/>
    <w:rsid w:val="001C423F"/>
    <w:rsid w:val="001E76E1"/>
    <w:rsid w:val="001F2B92"/>
    <w:rsid w:val="001F3CE4"/>
    <w:rsid w:val="001F4001"/>
    <w:rsid w:val="00213EFE"/>
    <w:rsid w:val="00240F97"/>
    <w:rsid w:val="00242777"/>
    <w:rsid w:val="00250A1D"/>
    <w:rsid w:val="002747F3"/>
    <w:rsid w:val="00275FD2"/>
    <w:rsid w:val="002778AC"/>
    <w:rsid w:val="00283C0C"/>
    <w:rsid w:val="002914C7"/>
    <w:rsid w:val="00291569"/>
    <w:rsid w:val="002B3259"/>
    <w:rsid w:val="002B773C"/>
    <w:rsid w:val="002C6336"/>
    <w:rsid w:val="002D39EA"/>
    <w:rsid w:val="002D766D"/>
    <w:rsid w:val="00307981"/>
    <w:rsid w:val="00315680"/>
    <w:rsid w:val="00332E28"/>
    <w:rsid w:val="0034047B"/>
    <w:rsid w:val="00342448"/>
    <w:rsid w:val="00350E15"/>
    <w:rsid w:val="00365996"/>
    <w:rsid w:val="003760BD"/>
    <w:rsid w:val="003807F8"/>
    <w:rsid w:val="003871AF"/>
    <w:rsid w:val="003A7670"/>
    <w:rsid w:val="003B30E5"/>
    <w:rsid w:val="003C473F"/>
    <w:rsid w:val="003C5FEE"/>
    <w:rsid w:val="003C627E"/>
    <w:rsid w:val="003D5A03"/>
    <w:rsid w:val="003E7C0C"/>
    <w:rsid w:val="003F1B1F"/>
    <w:rsid w:val="00405CAF"/>
    <w:rsid w:val="0041772B"/>
    <w:rsid w:val="00421DF0"/>
    <w:rsid w:val="00436002"/>
    <w:rsid w:val="004428CC"/>
    <w:rsid w:val="00454FC2"/>
    <w:rsid w:val="0046364D"/>
    <w:rsid w:val="004A1332"/>
    <w:rsid w:val="004A2802"/>
    <w:rsid w:val="004A5871"/>
    <w:rsid w:val="004A5F1B"/>
    <w:rsid w:val="004B2DFB"/>
    <w:rsid w:val="004C02B1"/>
    <w:rsid w:val="004E588F"/>
    <w:rsid w:val="004F2834"/>
    <w:rsid w:val="00502AAB"/>
    <w:rsid w:val="00504AF7"/>
    <w:rsid w:val="00506189"/>
    <w:rsid w:val="00506C81"/>
    <w:rsid w:val="00540811"/>
    <w:rsid w:val="005434D3"/>
    <w:rsid w:val="0054764B"/>
    <w:rsid w:val="00551BB7"/>
    <w:rsid w:val="00556D8E"/>
    <w:rsid w:val="00564F1C"/>
    <w:rsid w:val="00585CB0"/>
    <w:rsid w:val="00586048"/>
    <w:rsid w:val="005C36A9"/>
    <w:rsid w:val="005D69D1"/>
    <w:rsid w:val="005E7034"/>
    <w:rsid w:val="005F17BD"/>
    <w:rsid w:val="005F477E"/>
    <w:rsid w:val="00610C2D"/>
    <w:rsid w:val="006220AF"/>
    <w:rsid w:val="0062216E"/>
    <w:rsid w:val="0063388E"/>
    <w:rsid w:val="006538C6"/>
    <w:rsid w:val="00656265"/>
    <w:rsid w:val="006568D7"/>
    <w:rsid w:val="006664B5"/>
    <w:rsid w:val="00672ED6"/>
    <w:rsid w:val="006831FD"/>
    <w:rsid w:val="006924B4"/>
    <w:rsid w:val="00693F80"/>
    <w:rsid w:val="0069609B"/>
    <w:rsid w:val="006969C8"/>
    <w:rsid w:val="006A2425"/>
    <w:rsid w:val="006D4145"/>
    <w:rsid w:val="006F42A6"/>
    <w:rsid w:val="00705BB2"/>
    <w:rsid w:val="00711980"/>
    <w:rsid w:val="0071605F"/>
    <w:rsid w:val="00720783"/>
    <w:rsid w:val="007254D1"/>
    <w:rsid w:val="007445EB"/>
    <w:rsid w:val="007504F7"/>
    <w:rsid w:val="00760DBF"/>
    <w:rsid w:val="0077407F"/>
    <w:rsid w:val="00774E23"/>
    <w:rsid w:val="00780834"/>
    <w:rsid w:val="0079550C"/>
    <w:rsid w:val="0079682F"/>
    <w:rsid w:val="007A21BA"/>
    <w:rsid w:val="007A3C7D"/>
    <w:rsid w:val="007B02B1"/>
    <w:rsid w:val="007C1CEE"/>
    <w:rsid w:val="007C2E24"/>
    <w:rsid w:val="007E2FA4"/>
    <w:rsid w:val="007F7B26"/>
    <w:rsid w:val="00800CF9"/>
    <w:rsid w:val="008070CD"/>
    <w:rsid w:val="008152F7"/>
    <w:rsid w:val="00816446"/>
    <w:rsid w:val="0082042D"/>
    <w:rsid w:val="0083635A"/>
    <w:rsid w:val="008470CF"/>
    <w:rsid w:val="00850D33"/>
    <w:rsid w:val="00853F1C"/>
    <w:rsid w:val="0087163D"/>
    <w:rsid w:val="00875511"/>
    <w:rsid w:val="0087787C"/>
    <w:rsid w:val="008948E3"/>
    <w:rsid w:val="00896D4B"/>
    <w:rsid w:val="008A2395"/>
    <w:rsid w:val="008A4E89"/>
    <w:rsid w:val="008B2087"/>
    <w:rsid w:val="008C079C"/>
    <w:rsid w:val="008C2BEB"/>
    <w:rsid w:val="008E31CC"/>
    <w:rsid w:val="008E4C77"/>
    <w:rsid w:val="008F1B51"/>
    <w:rsid w:val="009048B8"/>
    <w:rsid w:val="009130BE"/>
    <w:rsid w:val="00936EC9"/>
    <w:rsid w:val="00941D0A"/>
    <w:rsid w:val="0094593B"/>
    <w:rsid w:val="009518EA"/>
    <w:rsid w:val="00954917"/>
    <w:rsid w:val="00957279"/>
    <w:rsid w:val="00964B7B"/>
    <w:rsid w:val="009717EC"/>
    <w:rsid w:val="00981D6D"/>
    <w:rsid w:val="00982015"/>
    <w:rsid w:val="009B1B5D"/>
    <w:rsid w:val="009B3062"/>
    <w:rsid w:val="009C6193"/>
    <w:rsid w:val="009D0283"/>
    <w:rsid w:val="009D5BB0"/>
    <w:rsid w:val="009E4633"/>
    <w:rsid w:val="009E78DC"/>
    <w:rsid w:val="009F5BD9"/>
    <w:rsid w:val="00A005C2"/>
    <w:rsid w:val="00A1086B"/>
    <w:rsid w:val="00A2281B"/>
    <w:rsid w:val="00A3351F"/>
    <w:rsid w:val="00A37B24"/>
    <w:rsid w:val="00A40BC8"/>
    <w:rsid w:val="00A42861"/>
    <w:rsid w:val="00A533C7"/>
    <w:rsid w:val="00A559E5"/>
    <w:rsid w:val="00A75D82"/>
    <w:rsid w:val="00A82557"/>
    <w:rsid w:val="00A86CE8"/>
    <w:rsid w:val="00A91C66"/>
    <w:rsid w:val="00A94878"/>
    <w:rsid w:val="00AA50D4"/>
    <w:rsid w:val="00AA5ACE"/>
    <w:rsid w:val="00AB2F9F"/>
    <w:rsid w:val="00AB424D"/>
    <w:rsid w:val="00AC43A9"/>
    <w:rsid w:val="00AC77A9"/>
    <w:rsid w:val="00AD20A6"/>
    <w:rsid w:val="00AE6FE8"/>
    <w:rsid w:val="00AE7950"/>
    <w:rsid w:val="00B336A6"/>
    <w:rsid w:val="00B4537A"/>
    <w:rsid w:val="00B53DBE"/>
    <w:rsid w:val="00B56B20"/>
    <w:rsid w:val="00B66320"/>
    <w:rsid w:val="00B867F0"/>
    <w:rsid w:val="00BA6B4E"/>
    <w:rsid w:val="00BB5970"/>
    <w:rsid w:val="00BC684D"/>
    <w:rsid w:val="00BD5297"/>
    <w:rsid w:val="00BE121C"/>
    <w:rsid w:val="00BF0A00"/>
    <w:rsid w:val="00BF54B4"/>
    <w:rsid w:val="00C058ED"/>
    <w:rsid w:val="00C15450"/>
    <w:rsid w:val="00C22680"/>
    <w:rsid w:val="00C23D9B"/>
    <w:rsid w:val="00C252AC"/>
    <w:rsid w:val="00C32DD7"/>
    <w:rsid w:val="00C32F92"/>
    <w:rsid w:val="00C44D3B"/>
    <w:rsid w:val="00C44D45"/>
    <w:rsid w:val="00C763BA"/>
    <w:rsid w:val="00CA326C"/>
    <w:rsid w:val="00CB57CD"/>
    <w:rsid w:val="00CC20A9"/>
    <w:rsid w:val="00CC7F73"/>
    <w:rsid w:val="00CD1AA9"/>
    <w:rsid w:val="00CD2942"/>
    <w:rsid w:val="00CE75AC"/>
    <w:rsid w:val="00CF2B1A"/>
    <w:rsid w:val="00CF378D"/>
    <w:rsid w:val="00CF57D3"/>
    <w:rsid w:val="00D0333B"/>
    <w:rsid w:val="00D14FA8"/>
    <w:rsid w:val="00D3380D"/>
    <w:rsid w:val="00D35CE0"/>
    <w:rsid w:val="00D407FF"/>
    <w:rsid w:val="00D42018"/>
    <w:rsid w:val="00D60B4A"/>
    <w:rsid w:val="00D86FB7"/>
    <w:rsid w:val="00DA6522"/>
    <w:rsid w:val="00DB5A27"/>
    <w:rsid w:val="00DC118C"/>
    <w:rsid w:val="00DD7F84"/>
    <w:rsid w:val="00DF2EE6"/>
    <w:rsid w:val="00DF31FD"/>
    <w:rsid w:val="00E015A9"/>
    <w:rsid w:val="00E13585"/>
    <w:rsid w:val="00E203F2"/>
    <w:rsid w:val="00E406BF"/>
    <w:rsid w:val="00E43C14"/>
    <w:rsid w:val="00E4629D"/>
    <w:rsid w:val="00E500EF"/>
    <w:rsid w:val="00E53ABA"/>
    <w:rsid w:val="00E55A08"/>
    <w:rsid w:val="00E670BA"/>
    <w:rsid w:val="00E91EE6"/>
    <w:rsid w:val="00E931F6"/>
    <w:rsid w:val="00E95535"/>
    <w:rsid w:val="00E96AE3"/>
    <w:rsid w:val="00EB2CD5"/>
    <w:rsid w:val="00EC41C0"/>
    <w:rsid w:val="00EE14E5"/>
    <w:rsid w:val="00F03AD5"/>
    <w:rsid w:val="00F12D08"/>
    <w:rsid w:val="00F12E12"/>
    <w:rsid w:val="00F32098"/>
    <w:rsid w:val="00F52FC3"/>
    <w:rsid w:val="00F63758"/>
    <w:rsid w:val="00F64893"/>
    <w:rsid w:val="00F651C6"/>
    <w:rsid w:val="00F77345"/>
    <w:rsid w:val="00F8509F"/>
    <w:rsid w:val="00F935A3"/>
    <w:rsid w:val="00F9626E"/>
    <w:rsid w:val="00FA3D81"/>
    <w:rsid w:val="00FB33E8"/>
    <w:rsid w:val="00FB4717"/>
    <w:rsid w:val="00FC3512"/>
    <w:rsid w:val="00FE7DDF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4E8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WSL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Kamil Koc | Whitestone</dc:creator>
  <cp:lastModifiedBy>AFLIS</cp:lastModifiedBy>
  <cp:revision>2</cp:revision>
  <dcterms:created xsi:type="dcterms:W3CDTF">2018-04-13T13:54:00Z</dcterms:created>
  <dcterms:modified xsi:type="dcterms:W3CDTF">2018-04-13T13:54:00Z</dcterms:modified>
</cp:coreProperties>
</file>